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587.xml.htm"/>
      <w:bookmarkStart w:id="1" w:name="kswkform4_17896765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GUGINO ANN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NEUTRON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 TOWNSEND STREET, FL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Neutron Holdings, Inc.</w:t>
              </w:r>
            </w:hyperlink>
            <w:r>
              <w:rPr/>
              <w:t xml:space="preserve"> [ </w:t>
            </w:r>
            <w:r>
              <w:rPr>
                <w:rFonts w:ascii="Times;serif" w:hAnsi="Times;serif"/>
                <w:color w:val="0000FF"/>
                <w:sz w:val="24"/>
                <w:shd w:fill="FFFFFF" w:val="clear"/>
              </w:rPr>
              <w:t>LIME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51"/>
        <w:gridCol w:w="446"/>
        <w:gridCol w:w="74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110,661</w:t>
            </w:r>
            <w:r>
              <w:rPr>
                <w:rFonts w:ascii="Times;serif" w:hAnsi="Times;serif"/>
                <w:color w:val="008000"/>
                <w:position w:val="7"/>
                <w:sz w:val="16"/>
                <w:sz w:val="20"/>
                <w:shd w:fill="FFFFFF" w:val="clear"/>
              </w:rPr>
              <w:t>(1)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265,328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6,295</w:t>
            </w:r>
            <w:r>
              <w:rPr>
                <w:rFonts w:ascii="Times;serif" w:hAnsi="Times;serif"/>
                <w:color w:val="008000"/>
                <w:position w:val="7"/>
                <w:sz w:val="16"/>
                <w:sz w:val="20"/>
                <w:shd w:fill="FFFFFF" w:val="clear"/>
              </w:rPr>
              <w:t>(2)</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30.49</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259,033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each of which represents a contingent right to receive one share of Common Stock of the Issuer. The RSUs vest in approximately equal quarterly installments over three years, subject to the Reporting Person's continuous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by the Issuer for payment of taxes on vesting of restricted stock units; not an open market transaction.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Susie Giordano,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2050" TargetMode="External"/><Relationship Id="rId5" Type="http://schemas.openxmlformats.org/officeDocument/2006/relationships/hyperlink" Target="http://www.sec.gov/cgi-bin/browse-edgar?action=getcompany&amp;CIK=0001699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3536</Characters>
  <CharactersWithSpaces>4109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