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9676520.xml.htm"/>
      <w:bookmarkStart w:id="1" w:name="kswkform3a_178967652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Ting Wayne Hsing-Yuan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NEUTRON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TOWNSEND STREET, FL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Neutron Holdings, Inc.</w:t>
              </w:r>
            </w:hyperlink>
            <w:r>
              <w:rPr/>
              <w:t xml:space="preserve"> [ </w:t>
            </w:r>
            <w:r>
              <w:rPr>
                <w:rFonts w:ascii="Times;serif" w:hAnsi="Times;serif"/>
                <w:color w:val="0000FF"/>
                <w:sz w:val="24"/>
                <w:shd w:fill="FFFFFF" w:val="clear"/>
              </w:rPr>
              <w:t>LIME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06/30/2026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559,667</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is filed solely as an amendment to the Form 3 filed on June 30, 2026. This amendment amends and restates the first footnote in Table I to resolve a clerical error as follows: "Represents restricted stock units ("RSUs"), each of which represents a contingent right to receive one share of Common Stock of the Issuer. The RSUs vest in approximately equal quarterly installments over three years, subject to the Reporting Person's continuous service with the Issuer." Except as set forth in this amendment, the original Form 3 filed is unchanged and no amendment is made hereby to any other footnotes of the initial Form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Susie Giordano,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9613" TargetMode="External"/><Relationship Id="rId3" Type="http://schemas.openxmlformats.org/officeDocument/2006/relationships/hyperlink" Target="http://www.sec.gov/cgi-bin/browse-edgar?action=getcompany&amp;CIK=00016999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505</Words>
  <Characters>2754</Characters>
  <CharactersWithSpaces>3210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